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32" w:rsidRPr="00751D38" w:rsidRDefault="00971314" w:rsidP="00487B6C">
      <w:pPr>
        <w:jc w:val="center"/>
        <w:rPr>
          <w:rFonts w:asciiTheme="majorEastAsia" w:eastAsiaTheme="majorEastAsia" w:hAnsiTheme="majorEastAsia"/>
          <w:b/>
          <w:sz w:val="36"/>
          <w:szCs w:val="36"/>
        </w:rPr>
      </w:pPr>
      <w:r w:rsidRPr="00751D38">
        <w:rPr>
          <w:rFonts w:asciiTheme="majorEastAsia" w:eastAsiaTheme="majorEastAsia" w:hAnsiTheme="majorEastAsia"/>
          <w:b/>
          <w:sz w:val="36"/>
          <w:szCs w:val="36"/>
        </w:rPr>
        <w:t>陕西煤矿安全监察局随机抽查事项清单</w:t>
      </w:r>
    </w:p>
    <w:tbl>
      <w:tblPr>
        <w:tblStyle w:val="a5"/>
        <w:tblW w:w="0" w:type="auto"/>
        <w:tblLook w:val="04A0" w:firstRow="1" w:lastRow="0" w:firstColumn="1" w:lastColumn="0" w:noHBand="0" w:noVBand="1"/>
      </w:tblPr>
      <w:tblGrid>
        <w:gridCol w:w="817"/>
        <w:gridCol w:w="1276"/>
        <w:gridCol w:w="3827"/>
        <w:gridCol w:w="1276"/>
        <w:gridCol w:w="1701"/>
        <w:gridCol w:w="1276"/>
        <w:gridCol w:w="1275"/>
        <w:gridCol w:w="1276"/>
        <w:gridCol w:w="1229"/>
      </w:tblGrid>
      <w:tr w:rsidR="0078398A" w:rsidTr="0078398A">
        <w:trPr>
          <w:trHeight w:val="631"/>
        </w:trPr>
        <w:tc>
          <w:tcPr>
            <w:tcW w:w="817"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序号</w:t>
            </w:r>
          </w:p>
        </w:tc>
        <w:tc>
          <w:tcPr>
            <w:tcW w:w="1276"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抽查事项</w:t>
            </w:r>
          </w:p>
        </w:tc>
        <w:tc>
          <w:tcPr>
            <w:tcW w:w="3827"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抽查依据</w:t>
            </w:r>
          </w:p>
        </w:tc>
        <w:tc>
          <w:tcPr>
            <w:tcW w:w="1276"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抽查对象</w:t>
            </w:r>
          </w:p>
        </w:tc>
        <w:tc>
          <w:tcPr>
            <w:tcW w:w="1701"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抽查对象基数</w:t>
            </w:r>
          </w:p>
        </w:tc>
        <w:tc>
          <w:tcPr>
            <w:tcW w:w="1276"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抽查比例</w:t>
            </w:r>
          </w:p>
        </w:tc>
        <w:tc>
          <w:tcPr>
            <w:tcW w:w="1275"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抽查周期</w:t>
            </w:r>
          </w:p>
        </w:tc>
        <w:tc>
          <w:tcPr>
            <w:tcW w:w="1276"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抽查方式</w:t>
            </w:r>
          </w:p>
        </w:tc>
        <w:tc>
          <w:tcPr>
            <w:tcW w:w="1229" w:type="dxa"/>
            <w:vAlign w:val="center"/>
          </w:tcPr>
          <w:p w:rsidR="00971314" w:rsidRPr="00751D38" w:rsidRDefault="00971314" w:rsidP="00017AFF">
            <w:pPr>
              <w:jc w:val="center"/>
              <w:rPr>
                <w:rFonts w:ascii="黑体" w:eastAsia="黑体" w:hAnsi="黑体"/>
                <w:sz w:val="24"/>
                <w:szCs w:val="24"/>
              </w:rPr>
            </w:pPr>
            <w:r w:rsidRPr="00751D38">
              <w:rPr>
                <w:rFonts w:ascii="黑体" w:eastAsia="黑体" w:hAnsi="黑体"/>
                <w:sz w:val="24"/>
                <w:szCs w:val="24"/>
              </w:rPr>
              <w:t>抽查主体</w:t>
            </w:r>
          </w:p>
        </w:tc>
      </w:tr>
      <w:tr w:rsidR="0078398A" w:rsidTr="0078398A">
        <w:trPr>
          <w:trHeight w:val="316"/>
        </w:trPr>
        <w:tc>
          <w:tcPr>
            <w:tcW w:w="817" w:type="dxa"/>
            <w:vAlign w:val="center"/>
          </w:tcPr>
          <w:p w:rsidR="00971314" w:rsidRPr="00BF2D93" w:rsidRDefault="00971314" w:rsidP="00DB3690">
            <w:pPr>
              <w:jc w:val="center"/>
              <w:rPr>
                <w:rFonts w:asciiTheme="minorEastAsia" w:hAnsiTheme="minorEastAsia"/>
                <w:sz w:val="19"/>
                <w:szCs w:val="19"/>
              </w:rPr>
            </w:pPr>
            <w:r w:rsidRPr="00BF2D93">
              <w:rPr>
                <w:rFonts w:asciiTheme="minorEastAsia" w:hAnsiTheme="minorEastAsia" w:hint="eastAsia"/>
                <w:sz w:val="19"/>
                <w:szCs w:val="19"/>
              </w:rPr>
              <w:t>1</w:t>
            </w:r>
          </w:p>
        </w:tc>
        <w:tc>
          <w:tcPr>
            <w:tcW w:w="1276" w:type="dxa"/>
            <w:vAlign w:val="center"/>
          </w:tcPr>
          <w:p w:rsidR="00971314" w:rsidRPr="00BF2D93" w:rsidRDefault="00971314" w:rsidP="00DB3690">
            <w:pPr>
              <w:jc w:val="center"/>
              <w:rPr>
                <w:rFonts w:asciiTheme="minorEastAsia" w:hAnsiTheme="minorEastAsia"/>
                <w:sz w:val="19"/>
                <w:szCs w:val="19"/>
              </w:rPr>
            </w:pPr>
            <w:r w:rsidRPr="00BF2D93">
              <w:rPr>
                <w:rFonts w:asciiTheme="minorEastAsia" w:hAnsiTheme="minorEastAsia" w:hint="eastAsia"/>
                <w:kern w:val="0"/>
                <w:sz w:val="19"/>
                <w:szCs w:val="19"/>
              </w:rPr>
              <w:t>对煤矿执行有关安全生产的法律、法规和国家标准或者行业标准的情况进行监督检查</w:t>
            </w:r>
          </w:p>
        </w:tc>
        <w:tc>
          <w:tcPr>
            <w:tcW w:w="3827" w:type="dxa"/>
            <w:vAlign w:val="center"/>
          </w:tcPr>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【法律】</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《中华人民共和国安全生产法》</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第五十九条  县级以上地方各级人民政府应当根据本行政区域内的安全生产状况，组织有关部门按照职责分工，对本行政区域内容易发生重大生产安全事故的生产经营单位进行严格检查。</w:t>
            </w:r>
          </w:p>
          <w:p w:rsidR="00971314" w:rsidRPr="00BF2D93" w:rsidRDefault="00971314" w:rsidP="00DB3690">
            <w:pPr>
              <w:adjustRightInd w:val="0"/>
              <w:snapToGrid w:val="0"/>
              <w:ind w:firstLineChars="200" w:firstLine="380"/>
              <w:jc w:val="left"/>
              <w:rPr>
                <w:rFonts w:asciiTheme="minorEastAsia" w:hAnsiTheme="minorEastAsia"/>
                <w:kern w:val="0"/>
                <w:sz w:val="19"/>
                <w:szCs w:val="19"/>
              </w:rPr>
            </w:pPr>
            <w:r w:rsidRPr="00BF2D93">
              <w:rPr>
                <w:rFonts w:asciiTheme="minorEastAsia" w:hAnsiTheme="minorEastAsia" w:hint="eastAsia"/>
                <w:kern w:val="0"/>
                <w:sz w:val="19"/>
                <w:szCs w:val="19"/>
              </w:rPr>
              <w:t>安全生产监督管理部门应当按照分类分级监督管理的要求，制定安全生产年度监督检查计划，并按照年度监督检查计划进行监督检查，发现事故隐患，应当及时处理。</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第六十二条第一款  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（一）进入生产经营单位进行检查，调阅有关资料，向有关单位和人员了解情况；</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【行政法规】</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1.《国务院关于预防煤矿生产安全事故的特别规定》</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第三条  国务院有关部门和地方各级人民政府应当建立并落实预防煤矿生产安全事故的责任制，监督检查煤矿企业预防煤矿生产安全事故的情况，及时解决煤矿生产安全事故预防工作中的重大问题。</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2.《煤矿安全监察条例》</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lastRenderedPageBreak/>
              <w:t>第十四条  煤矿安全监察人员履行安全监察职责，有权随时进入煤矿作业场所进行检查，调阅有关资料，参加煤矿安全生产会议，向有关单位或者人员了解情况。</w:t>
            </w:r>
          </w:p>
          <w:p w:rsidR="00971314" w:rsidRPr="00BF2D93" w:rsidRDefault="00971314" w:rsidP="00DB3690">
            <w:pPr>
              <w:adjustRightInd w:val="0"/>
              <w:snapToGrid w:val="0"/>
              <w:jc w:val="left"/>
              <w:rPr>
                <w:rFonts w:asciiTheme="minorEastAsia" w:hAnsiTheme="minorEastAsia"/>
                <w:kern w:val="0"/>
                <w:sz w:val="19"/>
                <w:szCs w:val="19"/>
              </w:rPr>
            </w:pPr>
            <w:r w:rsidRPr="00BF2D93">
              <w:rPr>
                <w:rFonts w:asciiTheme="minorEastAsia" w:hAnsiTheme="minorEastAsia" w:hint="eastAsia"/>
                <w:kern w:val="0"/>
                <w:sz w:val="19"/>
                <w:szCs w:val="19"/>
              </w:rPr>
              <w:t>第三十三条第二款  煤矿安全监察机构及其煤矿安全监察人员依照本条例的规定责令煤矿立即停止作业，责令立即停止使用不符合国家安全标准或者行业安全标准的设备、器材、仪器、仪表、防护用品，或者责令关闭矿井的，应当对煤矿的执行情况随时进行检查。</w:t>
            </w:r>
          </w:p>
        </w:tc>
        <w:tc>
          <w:tcPr>
            <w:tcW w:w="1276" w:type="dxa"/>
            <w:vAlign w:val="center"/>
          </w:tcPr>
          <w:p w:rsidR="00971314" w:rsidRPr="00BF2D93" w:rsidRDefault="00576896" w:rsidP="00DB3690">
            <w:pPr>
              <w:jc w:val="center"/>
              <w:rPr>
                <w:rFonts w:asciiTheme="minorEastAsia" w:hAnsiTheme="minorEastAsia"/>
                <w:sz w:val="19"/>
                <w:szCs w:val="19"/>
              </w:rPr>
            </w:pPr>
            <w:r>
              <w:rPr>
                <w:rFonts w:asciiTheme="minorEastAsia" w:hAnsiTheme="minorEastAsia"/>
                <w:sz w:val="19"/>
                <w:szCs w:val="19"/>
              </w:rPr>
              <w:lastRenderedPageBreak/>
              <w:t>煤矿</w:t>
            </w:r>
          </w:p>
        </w:tc>
        <w:tc>
          <w:tcPr>
            <w:tcW w:w="1701" w:type="dxa"/>
            <w:vAlign w:val="center"/>
          </w:tcPr>
          <w:p w:rsidR="00971314" w:rsidRPr="00BF2D93" w:rsidRDefault="0078398A" w:rsidP="00DB3690">
            <w:pPr>
              <w:jc w:val="center"/>
              <w:rPr>
                <w:rFonts w:asciiTheme="minorEastAsia" w:hAnsiTheme="minorEastAsia"/>
                <w:sz w:val="19"/>
                <w:szCs w:val="19"/>
              </w:rPr>
            </w:pPr>
            <w:r>
              <w:rPr>
                <w:rFonts w:asciiTheme="minorEastAsia" w:hAnsiTheme="minorEastAsia" w:hint="eastAsia"/>
                <w:sz w:val="19"/>
                <w:szCs w:val="19"/>
              </w:rPr>
              <w:t>370</w:t>
            </w:r>
            <w:r w:rsidR="004A7720">
              <w:rPr>
                <w:rFonts w:asciiTheme="minorEastAsia" w:hAnsiTheme="minorEastAsia" w:hint="eastAsia"/>
                <w:sz w:val="19"/>
                <w:szCs w:val="19"/>
              </w:rPr>
              <w:t>（动态调整）</w:t>
            </w:r>
          </w:p>
        </w:tc>
        <w:tc>
          <w:tcPr>
            <w:tcW w:w="1276" w:type="dxa"/>
            <w:vAlign w:val="center"/>
          </w:tcPr>
          <w:p w:rsidR="00971314" w:rsidRPr="00BF2D93" w:rsidRDefault="00576896" w:rsidP="00DB3690">
            <w:pPr>
              <w:jc w:val="center"/>
              <w:rPr>
                <w:rFonts w:asciiTheme="minorEastAsia" w:hAnsiTheme="minorEastAsia"/>
                <w:sz w:val="19"/>
                <w:szCs w:val="19"/>
              </w:rPr>
            </w:pPr>
            <w:r>
              <w:rPr>
                <w:rFonts w:asciiTheme="minorEastAsia" w:hAnsiTheme="minorEastAsia" w:hint="eastAsia"/>
                <w:sz w:val="19"/>
                <w:szCs w:val="19"/>
              </w:rPr>
              <w:t>100%</w:t>
            </w:r>
          </w:p>
        </w:tc>
        <w:tc>
          <w:tcPr>
            <w:tcW w:w="1275" w:type="dxa"/>
            <w:vAlign w:val="center"/>
          </w:tcPr>
          <w:p w:rsidR="00971314" w:rsidRPr="00BF2D93" w:rsidRDefault="00D02488" w:rsidP="00DB3690">
            <w:pPr>
              <w:jc w:val="center"/>
              <w:rPr>
                <w:rFonts w:asciiTheme="minorEastAsia" w:hAnsiTheme="minorEastAsia"/>
                <w:sz w:val="19"/>
                <w:szCs w:val="19"/>
              </w:rPr>
            </w:pPr>
            <w:r>
              <w:rPr>
                <w:rFonts w:asciiTheme="minorEastAsia" w:hAnsiTheme="minorEastAsia" w:hint="eastAsia"/>
                <w:sz w:val="19"/>
                <w:szCs w:val="19"/>
              </w:rPr>
              <w:t>1年</w:t>
            </w:r>
          </w:p>
        </w:tc>
        <w:tc>
          <w:tcPr>
            <w:tcW w:w="1276" w:type="dxa"/>
            <w:vAlign w:val="center"/>
          </w:tcPr>
          <w:p w:rsidR="00971314" w:rsidRPr="000F51F3" w:rsidRDefault="00576896" w:rsidP="007D3622">
            <w:pPr>
              <w:spacing w:after="180"/>
              <w:rPr>
                <w:rFonts w:asciiTheme="minorEastAsia" w:hAnsiTheme="minorEastAsia"/>
                <w:sz w:val="19"/>
                <w:szCs w:val="19"/>
              </w:rPr>
            </w:pPr>
            <w:r w:rsidRPr="00576896">
              <w:rPr>
                <w:rFonts w:asciiTheme="minorEastAsia" w:hAnsiTheme="minorEastAsia" w:hint="eastAsia"/>
                <w:sz w:val="19"/>
                <w:szCs w:val="19"/>
              </w:rPr>
              <w:t>现场检查</w:t>
            </w:r>
            <w:r w:rsidR="00AD39E7" w:rsidRPr="00AD39E7">
              <w:rPr>
                <w:rFonts w:ascii="Helvetica" w:eastAsia="宋体" w:hAnsi="Helvetica" w:cs="宋体"/>
                <w:color w:val="333333"/>
                <w:kern w:val="0"/>
                <w:szCs w:val="21"/>
              </w:rPr>
              <w:t>、</w:t>
            </w:r>
            <w:r w:rsidR="00AD39E7" w:rsidRPr="00AD39E7">
              <w:rPr>
                <w:rFonts w:asciiTheme="minorEastAsia" w:hAnsiTheme="minorEastAsia"/>
                <w:sz w:val="19"/>
                <w:szCs w:val="19"/>
              </w:rPr>
              <w:t>明查暗访及突击检查、专项检查</w:t>
            </w:r>
          </w:p>
        </w:tc>
        <w:tc>
          <w:tcPr>
            <w:tcW w:w="1229" w:type="dxa"/>
            <w:vAlign w:val="center"/>
          </w:tcPr>
          <w:p w:rsidR="00AF34A2" w:rsidRDefault="00DB3690" w:rsidP="008A129A">
            <w:pPr>
              <w:jc w:val="center"/>
              <w:rPr>
                <w:rFonts w:asciiTheme="minorEastAsia" w:hAnsiTheme="minorEastAsia" w:hint="eastAsia"/>
                <w:sz w:val="19"/>
                <w:szCs w:val="19"/>
              </w:rPr>
            </w:pPr>
            <w:r>
              <w:rPr>
                <w:rFonts w:asciiTheme="minorEastAsia" w:hAnsiTheme="minorEastAsia"/>
                <w:sz w:val="19"/>
                <w:szCs w:val="19"/>
              </w:rPr>
              <w:t>陕西煤矿</w:t>
            </w:r>
          </w:p>
          <w:p w:rsidR="00971314" w:rsidRPr="00BF2D93" w:rsidRDefault="00DB3690" w:rsidP="008A129A">
            <w:pPr>
              <w:jc w:val="center"/>
              <w:rPr>
                <w:rFonts w:asciiTheme="minorEastAsia" w:hAnsiTheme="minorEastAsia"/>
                <w:sz w:val="19"/>
                <w:szCs w:val="19"/>
              </w:rPr>
            </w:pPr>
            <w:r>
              <w:rPr>
                <w:rFonts w:asciiTheme="minorEastAsia" w:hAnsiTheme="minorEastAsia"/>
                <w:sz w:val="19"/>
                <w:szCs w:val="19"/>
              </w:rPr>
              <w:t>安全监察局</w:t>
            </w:r>
          </w:p>
        </w:tc>
      </w:tr>
      <w:tr w:rsidR="0078398A" w:rsidTr="0078398A">
        <w:trPr>
          <w:trHeight w:val="316"/>
        </w:trPr>
        <w:tc>
          <w:tcPr>
            <w:tcW w:w="817" w:type="dxa"/>
            <w:vAlign w:val="center"/>
          </w:tcPr>
          <w:p w:rsidR="00971314" w:rsidRPr="00BF2D93" w:rsidRDefault="00971314" w:rsidP="00DB3690">
            <w:pPr>
              <w:jc w:val="center"/>
              <w:rPr>
                <w:rFonts w:asciiTheme="minorEastAsia" w:hAnsiTheme="minorEastAsia"/>
                <w:sz w:val="19"/>
                <w:szCs w:val="19"/>
              </w:rPr>
            </w:pPr>
            <w:r w:rsidRPr="00BF2D93">
              <w:rPr>
                <w:rFonts w:asciiTheme="minorEastAsia" w:hAnsiTheme="minorEastAsia" w:hint="eastAsia"/>
                <w:sz w:val="19"/>
                <w:szCs w:val="19"/>
              </w:rPr>
              <w:lastRenderedPageBreak/>
              <w:t>2</w:t>
            </w:r>
          </w:p>
        </w:tc>
        <w:tc>
          <w:tcPr>
            <w:tcW w:w="1276" w:type="dxa"/>
            <w:vAlign w:val="center"/>
          </w:tcPr>
          <w:p w:rsidR="00971314" w:rsidRPr="00BF2D93" w:rsidRDefault="00751D38" w:rsidP="00DB3690">
            <w:pPr>
              <w:jc w:val="center"/>
              <w:rPr>
                <w:rFonts w:asciiTheme="minorEastAsia" w:hAnsiTheme="minorEastAsia"/>
                <w:sz w:val="19"/>
                <w:szCs w:val="19"/>
              </w:rPr>
            </w:pPr>
            <w:r w:rsidRPr="00BF2D93">
              <w:rPr>
                <w:rFonts w:asciiTheme="minorEastAsia" w:hAnsiTheme="minorEastAsia" w:cs="宋体" w:hint="eastAsia"/>
                <w:kern w:val="0"/>
                <w:sz w:val="19"/>
                <w:szCs w:val="19"/>
              </w:rPr>
              <w:t>对事故发生单位落实防范和整改措施情况的监督检查</w:t>
            </w:r>
          </w:p>
        </w:tc>
        <w:tc>
          <w:tcPr>
            <w:tcW w:w="3827" w:type="dxa"/>
            <w:vAlign w:val="center"/>
          </w:tcPr>
          <w:p w:rsidR="00751D38" w:rsidRPr="00BF2D93" w:rsidRDefault="00751D38" w:rsidP="00DB3690">
            <w:pPr>
              <w:widowControl/>
              <w:adjustRightInd w:val="0"/>
              <w:snapToGrid w:val="0"/>
              <w:jc w:val="left"/>
              <w:rPr>
                <w:rFonts w:asciiTheme="minorEastAsia" w:hAnsiTheme="minorEastAsia" w:cs="宋体"/>
                <w:kern w:val="0"/>
                <w:sz w:val="19"/>
                <w:szCs w:val="19"/>
              </w:rPr>
            </w:pPr>
            <w:r w:rsidRPr="00BF2D93">
              <w:rPr>
                <w:rFonts w:asciiTheme="minorEastAsia" w:hAnsiTheme="minorEastAsia" w:cs="宋体" w:hint="eastAsia"/>
                <w:kern w:val="0"/>
                <w:sz w:val="19"/>
                <w:szCs w:val="19"/>
              </w:rPr>
              <w:t>【法律】</w:t>
            </w:r>
          </w:p>
          <w:p w:rsidR="00751D38" w:rsidRPr="00BF2D93" w:rsidRDefault="00751D38" w:rsidP="00DB3690">
            <w:pPr>
              <w:widowControl/>
              <w:adjustRightInd w:val="0"/>
              <w:snapToGrid w:val="0"/>
              <w:jc w:val="left"/>
              <w:rPr>
                <w:rFonts w:asciiTheme="minorEastAsia" w:hAnsiTheme="minorEastAsia" w:cs="宋体"/>
                <w:kern w:val="0"/>
                <w:sz w:val="19"/>
                <w:szCs w:val="19"/>
              </w:rPr>
            </w:pPr>
            <w:r w:rsidRPr="00BF2D93">
              <w:rPr>
                <w:rFonts w:asciiTheme="minorEastAsia" w:hAnsiTheme="minorEastAsia" w:cs="宋体" w:hint="eastAsia"/>
                <w:kern w:val="0"/>
                <w:sz w:val="19"/>
                <w:szCs w:val="19"/>
              </w:rPr>
              <w:t>《中华人民共和国安全生产法》</w:t>
            </w:r>
            <w:r w:rsidRPr="00BF2D93">
              <w:rPr>
                <w:rFonts w:asciiTheme="minorEastAsia" w:hAnsiTheme="minorEastAsia" w:cs="宋体" w:hint="eastAsia"/>
                <w:kern w:val="0"/>
                <w:sz w:val="19"/>
                <w:szCs w:val="19"/>
              </w:rPr>
              <w:br/>
              <w:t xml:space="preserve">    第八十三条第二款  事故发生单位应当及时全面落实整改措施，负有安全生产监督管理职责的部门应当加强监督检查。                                                                                             </w:t>
            </w:r>
            <w:r w:rsidRPr="00BF2D93">
              <w:rPr>
                <w:rFonts w:asciiTheme="minorEastAsia" w:hAnsiTheme="minorEastAsia" w:cs="宋体" w:hint="eastAsia"/>
                <w:kern w:val="0"/>
                <w:sz w:val="19"/>
                <w:szCs w:val="19"/>
              </w:rPr>
              <w:br/>
              <w:t>【行政法规】</w:t>
            </w:r>
          </w:p>
          <w:p w:rsidR="00971314" w:rsidRPr="00BF2D93" w:rsidRDefault="00751D38" w:rsidP="00DB3690">
            <w:pPr>
              <w:jc w:val="left"/>
              <w:rPr>
                <w:rFonts w:asciiTheme="minorEastAsia" w:hAnsiTheme="minorEastAsia"/>
                <w:sz w:val="19"/>
                <w:szCs w:val="19"/>
              </w:rPr>
            </w:pPr>
            <w:r w:rsidRPr="00BF2D93">
              <w:rPr>
                <w:rFonts w:asciiTheme="minorEastAsia" w:hAnsiTheme="minorEastAsia" w:cs="宋体" w:hint="eastAsia"/>
                <w:kern w:val="0"/>
                <w:sz w:val="19"/>
                <w:szCs w:val="19"/>
              </w:rPr>
              <w:t>《生产安全事故报告和调查处理条例》</w:t>
            </w:r>
            <w:r w:rsidRPr="00BF2D93">
              <w:rPr>
                <w:rFonts w:asciiTheme="minorEastAsia" w:hAnsiTheme="minorEastAsia" w:cs="宋体" w:hint="eastAsia"/>
                <w:kern w:val="0"/>
                <w:sz w:val="19"/>
                <w:szCs w:val="19"/>
              </w:rPr>
              <w:br/>
              <w:t xml:space="preserve">    第三十三条第二款  安全生产监督管理部门和负有安全生产监督管理职责的有关部门应当对事故发生单位落实防范和整改措施的情况进行监督检查。</w:t>
            </w:r>
          </w:p>
        </w:tc>
        <w:tc>
          <w:tcPr>
            <w:tcW w:w="1276" w:type="dxa"/>
            <w:vAlign w:val="center"/>
          </w:tcPr>
          <w:p w:rsidR="00CC65EC" w:rsidRDefault="005921B8" w:rsidP="00DB3690">
            <w:pPr>
              <w:jc w:val="center"/>
              <w:rPr>
                <w:rFonts w:asciiTheme="minorEastAsia" w:hAnsiTheme="minorEastAsia"/>
                <w:sz w:val="19"/>
                <w:szCs w:val="19"/>
              </w:rPr>
            </w:pPr>
            <w:r>
              <w:rPr>
                <w:rFonts w:asciiTheme="minorEastAsia" w:hAnsiTheme="minorEastAsia" w:hint="eastAsia"/>
                <w:sz w:val="19"/>
                <w:szCs w:val="19"/>
              </w:rPr>
              <w:t>事故发生</w:t>
            </w:r>
          </w:p>
          <w:p w:rsidR="00971314" w:rsidRPr="00BF2D93" w:rsidRDefault="00C84456" w:rsidP="00DB3690">
            <w:pPr>
              <w:jc w:val="center"/>
              <w:rPr>
                <w:rFonts w:asciiTheme="minorEastAsia" w:hAnsiTheme="minorEastAsia"/>
                <w:sz w:val="19"/>
                <w:szCs w:val="19"/>
              </w:rPr>
            </w:pPr>
            <w:r>
              <w:rPr>
                <w:rFonts w:asciiTheme="minorEastAsia" w:hAnsiTheme="minorEastAsia" w:hint="eastAsia"/>
                <w:sz w:val="19"/>
                <w:szCs w:val="19"/>
              </w:rPr>
              <w:t>煤矿</w:t>
            </w:r>
          </w:p>
        </w:tc>
        <w:tc>
          <w:tcPr>
            <w:tcW w:w="1701" w:type="dxa"/>
            <w:vAlign w:val="center"/>
          </w:tcPr>
          <w:p w:rsidR="00971314" w:rsidRPr="00BF2D93" w:rsidRDefault="005921B8" w:rsidP="00DB3690">
            <w:pPr>
              <w:jc w:val="center"/>
              <w:rPr>
                <w:rFonts w:asciiTheme="minorEastAsia" w:hAnsiTheme="minorEastAsia"/>
                <w:sz w:val="19"/>
                <w:szCs w:val="19"/>
              </w:rPr>
            </w:pPr>
            <w:r>
              <w:rPr>
                <w:rFonts w:asciiTheme="minorEastAsia" w:hAnsiTheme="minorEastAsia" w:hint="eastAsia"/>
                <w:sz w:val="19"/>
                <w:szCs w:val="19"/>
              </w:rPr>
              <w:t>12（动态调整）</w:t>
            </w:r>
          </w:p>
        </w:tc>
        <w:tc>
          <w:tcPr>
            <w:tcW w:w="1276" w:type="dxa"/>
            <w:vAlign w:val="center"/>
          </w:tcPr>
          <w:p w:rsidR="00971314" w:rsidRPr="00BF2D93" w:rsidRDefault="00D47284" w:rsidP="00DB3690">
            <w:pPr>
              <w:jc w:val="center"/>
              <w:rPr>
                <w:rFonts w:asciiTheme="minorEastAsia" w:hAnsiTheme="minorEastAsia"/>
                <w:sz w:val="19"/>
                <w:szCs w:val="19"/>
              </w:rPr>
            </w:pPr>
            <w:r>
              <w:rPr>
                <w:rFonts w:asciiTheme="minorEastAsia" w:hAnsiTheme="minorEastAsia" w:hint="eastAsia"/>
                <w:sz w:val="19"/>
                <w:szCs w:val="19"/>
              </w:rPr>
              <w:t>100%</w:t>
            </w:r>
          </w:p>
        </w:tc>
        <w:tc>
          <w:tcPr>
            <w:tcW w:w="1275" w:type="dxa"/>
            <w:vAlign w:val="center"/>
          </w:tcPr>
          <w:p w:rsidR="00971314" w:rsidRPr="00BF2D93" w:rsidRDefault="00D02488" w:rsidP="00DB3690">
            <w:pPr>
              <w:jc w:val="center"/>
              <w:rPr>
                <w:rFonts w:asciiTheme="minorEastAsia" w:hAnsiTheme="minorEastAsia"/>
                <w:sz w:val="19"/>
                <w:szCs w:val="19"/>
              </w:rPr>
            </w:pPr>
            <w:r>
              <w:rPr>
                <w:rFonts w:asciiTheme="minorEastAsia" w:hAnsiTheme="minorEastAsia" w:hint="eastAsia"/>
                <w:sz w:val="19"/>
                <w:szCs w:val="19"/>
              </w:rPr>
              <w:t>1年</w:t>
            </w:r>
          </w:p>
        </w:tc>
        <w:tc>
          <w:tcPr>
            <w:tcW w:w="1276" w:type="dxa"/>
            <w:vAlign w:val="center"/>
          </w:tcPr>
          <w:p w:rsidR="00971314" w:rsidRPr="0006344F" w:rsidRDefault="0006344F" w:rsidP="007D3622">
            <w:pPr>
              <w:spacing w:after="180"/>
              <w:rPr>
                <w:rFonts w:asciiTheme="minorEastAsia" w:hAnsiTheme="minorEastAsia"/>
                <w:sz w:val="19"/>
                <w:szCs w:val="19"/>
              </w:rPr>
            </w:pPr>
            <w:r w:rsidRPr="00576896">
              <w:rPr>
                <w:rFonts w:asciiTheme="minorEastAsia" w:hAnsiTheme="minorEastAsia" w:hint="eastAsia"/>
                <w:sz w:val="19"/>
                <w:szCs w:val="19"/>
              </w:rPr>
              <w:t>现场检查</w:t>
            </w:r>
            <w:r w:rsidRPr="00AD39E7">
              <w:rPr>
                <w:rFonts w:ascii="Helvetica" w:eastAsia="宋体" w:hAnsi="Helvetica" w:cs="宋体"/>
                <w:color w:val="333333"/>
                <w:kern w:val="0"/>
                <w:szCs w:val="21"/>
              </w:rPr>
              <w:t>、</w:t>
            </w:r>
            <w:r w:rsidRPr="00AD39E7">
              <w:rPr>
                <w:rFonts w:asciiTheme="minorEastAsia" w:hAnsiTheme="minorEastAsia"/>
                <w:sz w:val="19"/>
                <w:szCs w:val="19"/>
              </w:rPr>
              <w:t>明查暗访及突击检查、专项检查</w:t>
            </w:r>
          </w:p>
        </w:tc>
        <w:tc>
          <w:tcPr>
            <w:tcW w:w="1229" w:type="dxa"/>
            <w:vAlign w:val="center"/>
          </w:tcPr>
          <w:p w:rsidR="00AF34A2" w:rsidRDefault="007D3622" w:rsidP="008A129A">
            <w:pPr>
              <w:jc w:val="center"/>
              <w:rPr>
                <w:rFonts w:asciiTheme="minorEastAsia" w:hAnsiTheme="minorEastAsia" w:hint="eastAsia"/>
                <w:sz w:val="19"/>
                <w:szCs w:val="19"/>
              </w:rPr>
            </w:pPr>
            <w:r>
              <w:rPr>
                <w:rFonts w:asciiTheme="minorEastAsia" w:hAnsiTheme="minorEastAsia"/>
                <w:sz w:val="19"/>
                <w:szCs w:val="19"/>
              </w:rPr>
              <w:t>陕西煤矿</w:t>
            </w:r>
          </w:p>
          <w:p w:rsidR="00971314" w:rsidRPr="00BF2D93" w:rsidRDefault="007D3622" w:rsidP="008A129A">
            <w:pPr>
              <w:jc w:val="center"/>
              <w:rPr>
                <w:rFonts w:asciiTheme="minorEastAsia" w:hAnsiTheme="minorEastAsia"/>
                <w:sz w:val="19"/>
                <w:szCs w:val="19"/>
              </w:rPr>
            </w:pPr>
            <w:r>
              <w:rPr>
                <w:rFonts w:asciiTheme="minorEastAsia" w:hAnsiTheme="minorEastAsia"/>
                <w:sz w:val="19"/>
                <w:szCs w:val="19"/>
              </w:rPr>
              <w:t>安全监察局</w:t>
            </w:r>
          </w:p>
        </w:tc>
      </w:tr>
      <w:tr w:rsidR="0078398A" w:rsidTr="0078398A">
        <w:trPr>
          <w:trHeight w:val="316"/>
        </w:trPr>
        <w:tc>
          <w:tcPr>
            <w:tcW w:w="817" w:type="dxa"/>
            <w:vAlign w:val="center"/>
          </w:tcPr>
          <w:p w:rsidR="00971314" w:rsidRPr="00BF2D93" w:rsidRDefault="001324A1" w:rsidP="00DB3690">
            <w:pPr>
              <w:jc w:val="center"/>
              <w:rPr>
                <w:rFonts w:asciiTheme="minorEastAsia" w:hAnsiTheme="minorEastAsia"/>
                <w:sz w:val="19"/>
                <w:szCs w:val="19"/>
              </w:rPr>
            </w:pPr>
            <w:r>
              <w:rPr>
                <w:rFonts w:asciiTheme="minorEastAsia" w:hAnsiTheme="minorEastAsia" w:hint="eastAsia"/>
                <w:sz w:val="19"/>
                <w:szCs w:val="19"/>
              </w:rPr>
              <w:t>3</w:t>
            </w:r>
          </w:p>
        </w:tc>
        <w:tc>
          <w:tcPr>
            <w:tcW w:w="1276" w:type="dxa"/>
            <w:vAlign w:val="center"/>
          </w:tcPr>
          <w:p w:rsidR="00971314" w:rsidRPr="00BF2D93" w:rsidRDefault="00751D38" w:rsidP="00DB3690">
            <w:pPr>
              <w:jc w:val="center"/>
              <w:rPr>
                <w:rFonts w:asciiTheme="minorEastAsia" w:hAnsiTheme="minorEastAsia"/>
                <w:sz w:val="19"/>
                <w:szCs w:val="19"/>
              </w:rPr>
            </w:pPr>
            <w:r w:rsidRPr="00BF2D93">
              <w:rPr>
                <w:rFonts w:asciiTheme="minorEastAsia" w:hAnsiTheme="minorEastAsia" w:cs="宋体" w:hint="eastAsia"/>
                <w:kern w:val="0"/>
                <w:sz w:val="19"/>
                <w:szCs w:val="19"/>
              </w:rPr>
              <w:t>对建设单位验收活动和验收结果的监督核查</w:t>
            </w:r>
          </w:p>
        </w:tc>
        <w:tc>
          <w:tcPr>
            <w:tcW w:w="3827" w:type="dxa"/>
            <w:vAlign w:val="center"/>
          </w:tcPr>
          <w:p w:rsidR="00751D38" w:rsidRPr="00BF2D93" w:rsidRDefault="00751D38" w:rsidP="00DB3690">
            <w:pPr>
              <w:widowControl/>
              <w:adjustRightInd w:val="0"/>
              <w:snapToGrid w:val="0"/>
              <w:jc w:val="left"/>
              <w:rPr>
                <w:rFonts w:asciiTheme="minorEastAsia" w:hAnsiTheme="minorEastAsia" w:cs="宋体"/>
                <w:kern w:val="0"/>
                <w:sz w:val="19"/>
                <w:szCs w:val="19"/>
              </w:rPr>
            </w:pPr>
            <w:r w:rsidRPr="00BF2D93">
              <w:rPr>
                <w:rFonts w:asciiTheme="minorEastAsia" w:hAnsiTheme="minorEastAsia" w:cs="宋体" w:hint="eastAsia"/>
                <w:kern w:val="0"/>
                <w:sz w:val="19"/>
                <w:szCs w:val="19"/>
              </w:rPr>
              <w:t>【法律】</w:t>
            </w:r>
          </w:p>
          <w:p w:rsidR="00971314" w:rsidRPr="00BF2D93" w:rsidRDefault="00751D38" w:rsidP="00DB3690">
            <w:pPr>
              <w:jc w:val="left"/>
              <w:rPr>
                <w:rFonts w:asciiTheme="minorEastAsia" w:hAnsiTheme="minorEastAsia"/>
                <w:sz w:val="19"/>
                <w:szCs w:val="19"/>
              </w:rPr>
            </w:pPr>
            <w:r w:rsidRPr="00BF2D93">
              <w:rPr>
                <w:rFonts w:asciiTheme="minorEastAsia" w:hAnsiTheme="minorEastAsia" w:cs="宋体" w:hint="eastAsia"/>
                <w:kern w:val="0"/>
                <w:sz w:val="19"/>
                <w:szCs w:val="19"/>
              </w:rPr>
              <w:t>《中华人民共和国安全生产法》</w:t>
            </w:r>
            <w:r w:rsidRPr="00BF2D93">
              <w:rPr>
                <w:rFonts w:asciiTheme="minorEastAsia" w:hAnsiTheme="minorEastAsia" w:cs="宋体" w:hint="eastAsia"/>
                <w:kern w:val="0"/>
                <w:sz w:val="19"/>
                <w:szCs w:val="19"/>
              </w:rPr>
              <w:br/>
              <w:t xml:space="preserve">    第三十一条  矿山、金属冶炼建设项目和用于生产、储存、装卸危险物品的建设项目的施工单位必须按照批准的安全设施设计施工，并对安全设施的工程质量负责。</w:t>
            </w:r>
            <w:r w:rsidRPr="00BF2D93">
              <w:rPr>
                <w:rFonts w:asciiTheme="minorEastAsia" w:hAnsiTheme="minorEastAsia" w:cs="宋体" w:hint="eastAsia"/>
                <w:kern w:val="0"/>
                <w:sz w:val="19"/>
                <w:szCs w:val="19"/>
              </w:rPr>
              <w:br/>
              <w:t xml:space="preserve">    矿山、金属冶炼建设项目和用于生产、储存危险物品的建设项目竣工投入生产或者</w:t>
            </w:r>
            <w:r w:rsidRPr="00BF2D93">
              <w:rPr>
                <w:rFonts w:asciiTheme="minorEastAsia" w:hAnsiTheme="minorEastAsia" w:cs="宋体" w:hint="eastAsia"/>
                <w:kern w:val="0"/>
                <w:sz w:val="19"/>
                <w:szCs w:val="19"/>
              </w:rPr>
              <w:lastRenderedPageBreak/>
              <w:t>使用前，应当由建设单位负责组织对安全设施进行验收；验收合格后，方可投入生产和使用。安全生产监督管理部门应当加强对建设单位验收活动和验收结果的监督核查。</w:t>
            </w:r>
          </w:p>
        </w:tc>
        <w:tc>
          <w:tcPr>
            <w:tcW w:w="1276" w:type="dxa"/>
            <w:vAlign w:val="center"/>
          </w:tcPr>
          <w:p w:rsidR="00971314" w:rsidRPr="00BF2D93" w:rsidRDefault="00DD423F" w:rsidP="00DB3690">
            <w:pPr>
              <w:jc w:val="center"/>
              <w:rPr>
                <w:rFonts w:asciiTheme="minorEastAsia" w:hAnsiTheme="minorEastAsia"/>
                <w:sz w:val="19"/>
                <w:szCs w:val="19"/>
              </w:rPr>
            </w:pPr>
            <w:r>
              <w:rPr>
                <w:rFonts w:asciiTheme="minorEastAsia" w:hAnsiTheme="minorEastAsia" w:cs="宋体" w:hint="eastAsia"/>
                <w:kern w:val="0"/>
                <w:sz w:val="19"/>
                <w:szCs w:val="19"/>
              </w:rPr>
              <w:lastRenderedPageBreak/>
              <w:t>建设矿井</w:t>
            </w:r>
          </w:p>
        </w:tc>
        <w:tc>
          <w:tcPr>
            <w:tcW w:w="1701" w:type="dxa"/>
            <w:vAlign w:val="center"/>
          </w:tcPr>
          <w:p w:rsidR="00971314" w:rsidRPr="00BF2D93" w:rsidRDefault="00DD423F" w:rsidP="00DB3690">
            <w:pPr>
              <w:jc w:val="center"/>
              <w:rPr>
                <w:rFonts w:asciiTheme="minorEastAsia" w:hAnsiTheme="minorEastAsia"/>
                <w:sz w:val="19"/>
                <w:szCs w:val="19"/>
              </w:rPr>
            </w:pPr>
            <w:r>
              <w:rPr>
                <w:rFonts w:asciiTheme="minorEastAsia" w:hAnsiTheme="minorEastAsia" w:hint="eastAsia"/>
                <w:sz w:val="19"/>
                <w:szCs w:val="19"/>
              </w:rPr>
              <w:t>37（动态调整）</w:t>
            </w:r>
          </w:p>
        </w:tc>
        <w:tc>
          <w:tcPr>
            <w:tcW w:w="1276" w:type="dxa"/>
            <w:vAlign w:val="center"/>
          </w:tcPr>
          <w:p w:rsidR="00971314" w:rsidRPr="00BF2D93" w:rsidRDefault="00D47284" w:rsidP="00DB3690">
            <w:pPr>
              <w:jc w:val="center"/>
              <w:rPr>
                <w:rFonts w:asciiTheme="minorEastAsia" w:hAnsiTheme="minorEastAsia"/>
                <w:sz w:val="19"/>
                <w:szCs w:val="19"/>
              </w:rPr>
            </w:pPr>
            <w:r>
              <w:rPr>
                <w:rFonts w:asciiTheme="minorEastAsia" w:hAnsiTheme="minorEastAsia" w:hint="eastAsia"/>
                <w:sz w:val="19"/>
                <w:szCs w:val="19"/>
              </w:rPr>
              <w:t>100%</w:t>
            </w:r>
          </w:p>
        </w:tc>
        <w:tc>
          <w:tcPr>
            <w:tcW w:w="1275" w:type="dxa"/>
            <w:vAlign w:val="center"/>
          </w:tcPr>
          <w:p w:rsidR="00971314" w:rsidRPr="00BF2D93" w:rsidRDefault="00D02488" w:rsidP="00DB3690">
            <w:pPr>
              <w:jc w:val="center"/>
              <w:rPr>
                <w:rFonts w:asciiTheme="minorEastAsia" w:hAnsiTheme="minorEastAsia"/>
                <w:sz w:val="19"/>
                <w:szCs w:val="19"/>
              </w:rPr>
            </w:pPr>
            <w:r>
              <w:rPr>
                <w:rFonts w:asciiTheme="minorEastAsia" w:hAnsiTheme="minorEastAsia" w:hint="eastAsia"/>
                <w:sz w:val="19"/>
                <w:szCs w:val="19"/>
              </w:rPr>
              <w:t>1年</w:t>
            </w:r>
          </w:p>
        </w:tc>
        <w:tc>
          <w:tcPr>
            <w:tcW w:w="1276" w:type="dxa"/>
            <w:vAlign w:val="center"/>
          </w:tcPr>
          <w:p w:rsidR="00971314" w:rsidRPr="0006344F" w:rsidRDefault="0006344F" w:rsidP="007D3622">
            <w:pPr>
              <w:spacing w:after="180"/>
              <w:rPr>
                <w:rFonts w:asciiTheme="minorEastAsia" w:hAnsiTheme="minorEastAsia"/>
                <w:sz w:val="19"/>
                <w:szCs w:val="19"/>
              </w:rPr>
            </w:pPr>
            <w:r w:rsidRPr="00576896">
              <w:rPr>
                <w:rFonts w:asciiTheme="minorEastAsia" w:hAnsiTheme="minorEastAsia" w:hint="eastAsia"/>
                <w:sz w:val="19"/>
                <w:szCs w:val="19"/>
              </w:rPr>
              <w:t>现场检查</w:t>
            </w:r>
            <w:r w:rsidRPr="00AD39E7">
              <w:rPr>
                <w:rFonts w:ascii="Helvetica" w:eastAsia="宋体" w:hAnsi="Helvetica" w:cs="宋体"/>
                <w:color w:val="333333"/>
                <w:kern w:val="0"/>
                <w:szCs w:val="21"/>
              </w:rPr>
              <w:t>、</w:t>
            </w:r>
            <w:r w:rsidRPr="00AD39E7">
              <w:rPr>
                <w:rFonts w:asciiTheme="minorEastAsia" w:hAnsiTheme="minorEastAsia"/>
                <w:sz w:val="19"/>
                <w:szCs w:val="19"/>
              </w:rPr>
              <w:t>明查暗访及突击检查、专项检查</w:t>
            </w:r>
          </w:p>
        </w:tc>
        <w:tc>
          <w:tcPr>
            <w:tcW w:w="1229" w:type="dxa"/>
            <w:vAlign w:val="center"/>
          </w:tcPr>
          <w:p w:rsidR="00AF34A2" w:rsidRDefault="007D3622" w:rsidP="008A129A">
            <w:pPr>
              <w:jc w:val="center"/>
              <w:rPr>
                <w:rFonts w:asciiTheme="minorEastAsia" w:hAnsiTheme="minorEastAsia" w:hint="eastAsia"/>
                <w:sz w:val="19"/>
                <w:szCs w:val="19"/>
              </w:rPr>
            </w:pPr>
            <w:r>
              <w:rPr>
                <w:rFonts w:asciiTheme="minorEastAsia" w:hAnsiTheme="minorEastAsia"/>
                <w:sz w:val="19"/>
                <w:szCs w:val="19"/>
              </w:rPr>
              <w:t>陕西煤矿</w:t>
            </w:r>
          </w:p>
          <w:p w:rsidR="00971314" w:rsidRPr="00BF2D93" w:rsidRDefault="007D3622" w:rsidP="008A129A">
            <w:pPr>
              <w:jc w:val="center"/>
              <w:rPr>
                <w:rFonts w:asciiTheme="minorEastAsia" w:hAnsiTheme="minorEastAsia"/>
                <w:sz w:val="19"/>
                <w:szCs w:val="19"/>
              </w:rPr>
            </w:pPr>
            <w:bookmarkStart w:id="0" w:name="_GoBack"/>
            <w:bookmarkEnd w:id="0"/>
            <w:r>
              <w:rPr>
                <w:rFonts w:asciiTheme="minorEastAsia" w:hAnsiTheme="minorEastAsia"/>
                <w:sz w:val="19"/>
                <w:szCs w:val="19"/>
              </w:rPr>
              <w:t>安全监察局</w:t>
            </w:r>
          </w:p>
        </w:tc>
      </w:tr>
    </w:tbl>
    <w:p w:rsidR="00971314" w:rsidRDefault="00971314"/>
    <w:sectPr w:rsidR="00971314" w:rsidSect="0097131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4A" w:rsidRDefault="00F0134A" w:rsidP="00971314">
      <w:r>
        <w:separator/>
      </w:r>
    </w:p>
  </w:endnote>
  <w:endnote w:type="continuationSeparator" w:id="0">
    <w:p w:rsidR="00F0134A" w:rsidRDefault="00F0134A" w:rsidP="0097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4A" w:rsidRDefault="00F0134A" w:rsidP="00971314">
      <w:r>
        <w:separator/>
      </w:r>
    </w:p>
  </w:footnote>
  <w:footnote w:type="continuationSeparator" w:id="0">
    <w:p w:rsidR="00F0134A" w:rsidRDefault="00F0134A" w:rsidP="0097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81"/>
    <w:rsid w:val="00017AFF"/>
    <w:rsid w:val="0006344F"/>
    <w:rsid w:val="00096098"/>
    <w:rsid w:val="000F51F3"/>
    <w:rsid w:val="001324A1"/>
    <w:rsid w:val="001F28EB"/>
    <w:rsid w:val="00321E6A"/>
    <w:rsid w:val="00487B6C"/>
    <w:rsid w:val="004A7720"/>
    <w:rsid w:val="00576896"/>
    <w:rsid w:val="00583447"/>
    <w:rsid w:val="005921B8"/>
    <w:rsid w:val="005E5BA5"/>
    <w:rsid w:val="006A3D81"/>
    <w:rsid w:val="006D290A"/>
    <w:rsid w:val="00751D38"/>
    <w:rsid w:val="0078398A"/>
    <w:rsid w:val="007D3622"/>
    <w:rsid w:val="007D4A50"/>
    <w:rsid w:val="008A129A"/>
    <w:rsid w:val="009561AF"/>
    <w:rsid w:val="00971314"/>
    <w:rsid w:val="009F28CC"/>
    <w:rsid w:val="00AD39E7"/>
    <w:rsid w:val="00AF34A2"/>
    <w:rsid w:val="00BD4847"/>
    <w:rsid w:val="00BF2D93"/>
    <w:rsid w:val="00C84456"/>
    <w:rsid w:val="00CC65EC"/>
    <w:rsid w:val="00D02488"/>
    <w:rsid w:val="00D47284"/>
    <w:rsid w:val="00DB3690"/>
    <w:rsid w:val="00DD423F"/>
    <w:rsid w:val="00E872AE"/>
    <w:rsid w:val="00F0134A"/>
    <w:rsid w:val="00F4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314"/>
    <w:rPr>
      <w:sz w:val="18"/>
      <w:szCs w:val="18"/>
    </w:rPr>
  </w:style>
  <w:style w:type="paragraph" w:styleId="a4">
    <w:name w:val="footer"/>
    <w:basedOn w:val="a"/>
    <w:link w:val="Char0"/>
    <w:uiPriority w:val="99"/>
    <w:unhideWhenUsed/>
    <w:rsid w:val="00971314"/>
    <w:pPr>
      <w:tabs>
        <w:tab w:val="center" w:pos="4153"/>
        <w:tab w:val="right" w:pos="8306"/>
      </w:tabs>
      <w:snapToGrid w:val="0"/>
      <w:jc w:val="left"/>
    </w:pPr>
    <w:rPr>
      <w:sz w:val="18"/>
      <w:szCs w:val="18"/>
    </w:rPr>
  </w:style>
  <w:style w:type="character" w:customStyle="1" w:styleId="Char0">
    <w:name w:val="页脚 Char"/>
    <w:basedOn w:val="a0"/>
    <w:link w:val="a4"/>
    <w:uiPriority w:val="99"/>
    <w:rsid w:val="00971314"/>
    <w:rPr>
      <w:sz w:val="18"/>
      <w:szCs w:val="18"/>
    </w:rPr>
  </w:style>
  <w:style w:type="table" w:styleId="a5">
    <w:name w:val="Table Grid"/>
    <w:basedOn w:val="a1"/>
    <w:uiPriority w:val="59"/>
    <w:rsid w:val="00971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C65EC"/>
    <w:rPr>
      <w:sz w:val="18"/>
      <w:szCs w:val="18"/>
    </w:rPr>
  </w:style>
  <w:style w:type="character" w:customStyle="1" w:styleId="Char1">
    <w:name w:val="批注框文本 Char"/>
    <w:basedOn w:val="a0"/>
    <w:link w:val="a6"/>
    <w:uiPriority w:val="99"/>
    <w:semiHidden/>
    <w:rsid w:val="00CC65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1314"/>
    <w:rPr>
      <w:sz w:val="18"/>
      <w:szCs w:val="18"/>
    </w:rPr>
  </w:style>
  <w:style w:type="paragraph" w:styleId="a4">
    <w:name w:val="footer"/>
    <w:basedOn w:val="a"/>
    <w:link w:val="Char0"/>
    <w:uiPriority w:val="99"/>
    <w:unhideWhenUsed/>
    <w:rsid w:val="00971314"/>
    <w:pPr>
      <w:tabs>
        <w:tab w:val="center" w:pos="4153"/>
        <w:tab w:val="right" w:pos="8306"/>
      </w:tabs>
      <w:snapToGrid w:val="0"/>
      <w:jc w:val="left"/>
    </w:pPr>
    <w:rPr>
      <w:sz w:val="18"/>
      <w:szCs w:val="18"/>
    </w:rPr>
  </w:style>
  <w:style w:type="character" w:customStyle="1" w:styleId="Char0">
    <w:name w:val="页脚 Char"/>
    <w:basedOn w:val="a0"/>
    <w:link w:val="a4"/>
    <w:uiPriority w:val="99"/>
    <w:rsid w:val="00971314"/>
    <w:rPr>
      <w:sz w:val="18"/>
      <w:szCs w:val="18"/>
    </w:rPr>
  </w:style>
  <w:style w:type="table" w:styleId="a5">
    <w:name w:val="Table Grid"/>
    <w:basedOn w:val="a1"/>
    <w:uiPriority w:val="59"/>
    <w:rsid w:val="00971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C65EC"/>
    <w:rPr>
      <w:sz w:val="18"/>
      <w:szCs w:val="18"/>
    </w:rPr>
  </w:style>
  <w:style w:type="character" w:customStyle="1" w:styleId="Char1">
    <w:name w:val="批注框文本 Char"/>
    <w:basedOn w:val="a0"/>
    <w:link w:val="a6"/>
    <w:uiPriority w:val="99"/>
    <w:semiHidden/>
    <w:rsid w:val="00CC6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215</Words>
  <Characters>1226</Characters>
  <Application>Microsoft Office Word</Application>
  <DocSecurity>0</DocSecurity>
  <Lines>10</Lines>
  <Paragraphs>2</Paragraphs>
  <ScaleCrop>false</ScaleCrop>
  <Company>神州网信技术有限公司</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孙佟</dc:creator>
  <cp:keywords/>
  <dc:description/>
  <cp:lastModifiedBy>孙佟</cp:lastModifiedBy>
  <cp:revision>35</cp:revision>
  <cp:lastPrinted>2021-11-02T01:32:00Z</cp:lastPrinted>
  <dcterms:created xsi:type="dcterms:W3CDTF">2021-10-28T07:55:00Z</dcterms:created>
  <dcterms:modified xsi:type="dcterms:W3CDTF">2021-11-02T02:11:00Z</dcterms:modified>
</cp:coreProperties>
</file>